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湖南石油化工职业技术学院“光盘行动”检查工作方案</w:t>
      </w:r>
    </w:p>
    <w:p>
      <w:pPr>
        <w:spacing w:line="580" w:lineRule="exact"/>
        <w:contextualSpacing/>
        <w:rPr>
          <w:rFonts w:hint="eastAsia" w:ascii="仿宋_GB2312" w:hAnsi="ˎ̥" w:eastAsia="仿宋_GB2312"/>
          <w:color w:val="3D3D3D"/>
          <w:sz w:val="32"/>
          <w:szCs w:val="32"/>
        </w:rPr>
      </w:pPr>
    </w:p>
    <w:p>
      <w:pPr>
        <w:ind w:firstLine="604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为认真贯彻落实习近平总书记关于厉行节约、反对铺张浪费的重要批示精神，弘扬中华民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族尊重劳动传统美德，营造勤俭节约的良好氛围，结合学校实际，对院属各党总支（党支部）、各二级学院、后勤管理处、学生处（团委）“光盘行动”的落实情况进行检查，制定如下方案。</w:t>
      </w:r>
    </w:p>
    <w:p>
      <w:pPr>
        <w:ind w:firstLine="604" w:firstLineChars="20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检查目的</w:t>
      </w:r>
    </w:p>
    <w:p>
      <w:pPr>
        <w:ind w:firstLine="604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提升学校文明程度指数为目标，积极宣传餐桌文明知识，倡导餐桌文明行为，大力提倡文明用餐的良好风气，培养健康文明的餐饮文化，净化社会文化文明环境。普及餐桌文明知识，推广餐桌文明礼仪，倡导光盘用餐行为，养成节俭生活习惯。</w:t>
      </w:r>
    </w:p>
    <w:p>
      <w:pPr>
        <w:ind w:firstLine="604" w:firstLineChars="20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二、组建检查组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湖南石油化工职业技术学院“光盘行动”检查工作小组名单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组  长：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徐  方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成  员：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高德泉  罗耀中  湛 佳  杨 轶  刘顺清  田新球  陈 卓  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蒋 丹  李 丽  龚慧娥  邓淋予  苏露露</w:t>
      </w:r>
    </w:p>
    <w:p>
      <w:pPr>
        <w:ind w:firstLine="592" w:firstLineChars="196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三、检查内容</w:t>
      </w:r>
    </w:p>
    <w:p>
      <w:pPr>
        <w:ind w:firstLine="64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 各党总支（党支部）是否对所属部门教职工开展“光盘行动”教育，是否制定实施方案并严格执行。</w:t>
      </w:r>
    </w:p>
    <w:p>
      <w:pPr>
        <w:ind w:firstLine="640"/>
        <w:contextualSpacing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 后勤管理处是否制定“光盘行动”实施方案，是否落实“光盘行动”实施方案。</w:t>
      </w:r>
    </w:p>
    <w:p>
      <w:pPr>
        <w:ind w:firstLine="64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学生处（团委）是否制定针对学生“光盘行动”的工作方案，是否开展宣传教育活动，是否组织各班召开“光盘行动”主题班会，是否对学生用餐开展“光盘行动”的专项检查。</w:t>
      </w:r>
    </w:p>
    <w:p>
      <w:pPr>
        <w:ind w:firstLine="592" w:firstLineChars="196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四、实施步骤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(一)宣传动员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及时下发专项检查相关文件，明确有关事项，公布检查时间、联系方式等事宜，提高知晓度，扩大影响面。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(二)组织实施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根据检查工作实施方案，检查组负责对被检查部门全面开展检查，在综合分析研究的基础上撰写形成检查报告。</w:t>
      </w:r>
    </w:p>
    <w:p>
      <w:pPr>
        <w:ind w:firstLine="604" w:firstLineChars="200"/>
        <w:contextualSpacing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(三)情况反馈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检查结束后，对于检查中发现的情况、问题及建议，由检查组向被检查部门反馈、通报，检查组及时形成检查报告向党委汇报。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中共湖南石油化工职业技术学院纪律检查委员会</w:t>
      </w:r>
    </w:p>
    <w:p>
      <w:pPr>
        <w:ind w:firstLine="604" w:firstLineChars="200"/>
        <w:contextualSpacing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2020年10月21日</w:t>
      </w:r>
    </w:p>
    <w:sectPr>
      <w:footerReference r:id="rId3" w:type="default"/>
      <w:footerReference r:id="rId4" w:type="even"/>
      <w:pgSz w:w="11906" w:h="16838"/>
      <w:pgMar w:top="1588" w:right="1701" w:bottom="1871" w:left="1758" w:header="851" w:footer="1134" w:gutter="0"/>
      <w:cols w:space="425" w:num="1"/>
      <w:titlePg/>
      <w:docGrid w:type="linesAndChar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－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－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－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－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5F"/>
    <w:rsid w:val="000F2A0C"/>
    <w:rsid w:val="00104015"/>
    <w:rsid w:val="00244F8C"/>
    <w:rsid w:val="002A0E89"/>
    <w:rsid w:val="00347CDE"/>
    <w:rsid w:val="00396248"/>
    <w:rsid w:val="003C2933"/>
    <w:rsid w:val="00413C6E"/>
    <w:rsid w:val="00422F08"/>
    <w:rsid w:val="004525B7"/>
    <w:rsid w:val="00463C42"/>
    <w:rsid w:val="00487AC9"/>
    <w:rsid w:val="004C28A6"/>
    <w:rsid w:val="004D577F"/>
    <w:rsid w:val="00507CF6"/>
    <w:rsid w:val="005471A7"/>
    <w:rsid w:val="005E1424"/>
    <w:rsid w:val="005E4811"/>
    <w:rsid w:val="00643E7A"/>
    <w:rsid w:val="006A3B64"/>
    <w:rsid w:val="00727DAD"/>
    <w:rsid w:val="00736620"/>
    <w:rsid w:val="007D161C"/>
    <w:rsid w:val="007D2360"/>
    <w:rsid w:val="007D39A6"/>
    <w:rsid w:val="008235F9"/>
    <w:rsid w:val="008610B3"/>
    <w:rsid w:val="00873858"/>
    <w:rsid w:val="00A73B67"/>
    <w:rsid w:val="00B41F58"/>
    <w:rsid w:val="00B55552"/>
    <w:rsid w:val="00BC0A2B"/>
    <w:rsid w:val="00C271FF"/>
    <w:rsid w:val="00C4305F"/>
    <w:rsid w:val="00C469DE"/>
    <w:rsid w:val="00C8346C"/>
    <w:rsid w:val="00CB19C2"/>
    <w:rsid w:val="00CB7BEF"/>
    <w:rsid w:val="00CE2CE6"/>
    <w:rsid w:val="00D04FE0"/>
    <w:rsid w:val="00D07A88"/>
    <w:rsid w:val="00D12C55"/>
    <w:rsid w:val="00D157C7"/>
    <w:rsid w:val="00D43D73"/>
    <w:rsid w:val="00D6399A"/>
    <w:rsid w:val="00D71EE3"/>
    <w:rsid w:val="00DE18CD"/>
    <w:rsid w:val="00E41D40"/>
    <w:rsid w:val="00E82E1C"/>
    <w:rsid w:val="00EB39A0"/>
    <w:rsid w:val="00EE2E6B"/>
    <w:rsid w:val="00EE4712"/>
    <w:rsid w:val="00F62F6F"/>
    <w:rsid w:val="00FF2A05"/>
    <w:rsid w:val="6FFB5EFA"/>
    <w:rsid w:val="7E53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color w:val="auto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121</Words>
  <Characters>693</Characters>
  <Lines>5</Lines>
  <Paragraphs>1</Paragraphs>
  <TotalTime>177</TotalTime>
  <ScaleCrop>false</ScaleCrop>
  <LinksUpToDate>false</LinksUpToDate>
  <CharactersWithSpaces>813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2018-06-20T09:42:00Z</dcterms:created>
  <dc:creator>10104</dc:creator>
  <cp:lastModifiedBy>962060282</cp:lastModifiedBy>
  <cp:lastPrinted>2020-10-21T11:49:00Z</cp:lastPrinted>
  <dcterms:modified xsi:type="dcterms:W3CDTF">2020-12-10T00:49:05Z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